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1A4BAB" w14:textId="77777777" w:rsidR="006B3863" w:rsidRDefault="006B3863" w:rsidP="006B3863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es-CL" w:eastAsia="es-CL"/>
        </w:rPr>
        <w:drawing>
          <wp:anchor distT="0" distB="0" distL="114300" distR="114300" simplePos="0" relativeHeight="251658240" behindDoc="1" locked="0" layoutInCell="1" allowOverlap="1" wp14:anchorId="38E3EE4E" wp14:editId="1B39F949">
            <wp:simplePos x="0" y="0"/>
            <wp:positionH relativeFrom="column">
              <wp:posOffset>-685800</wp:posOffset>
            </wp:positionH>
            <wp:positionV relativeFrom="paragraph">
              <wp:posOffset>-571500</wp:posOffset>
            </wp:positionV>
            <wp:extent cx="1828800" cy="685800"/>
            <wp:effectExtent l="0" t="0" r="0" b="0"/>
            <wp:wrapThrough wrapText="bothSides">
              <wp:wrapPolygon edited="0">
                <wp:start x="0" y="0"/>
                <wp:lineTo x="0" y="20800"/>
                <wp:lineTo x="21300" y="20800"/>
                <wp:lineTo x="21300" y="0"/>
                <wp:lineTo x="0" y="0"/>
              </wp:wrapPolygon>
            </wp:wrapThrough>
            <wp:docPr id="1" name="Imagen 1" descr="http://rubendario.cl/sitio/wp-content/uploads/2011/09/logo2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http://rubendario.cl/sitio/wp-content/uploads/2011/09/logo250.jpg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D59538" w14:textId="77777777" w:rsidR="00C870FE" w:rsidRPr="006B3863" w:rsidRDefault="006B3863" w:rsidP="006B3863">
      <w:pPr>
        <w:jc w:val="center"/>
        <w:rPr>
          <w:b/>
          <w:sz w:val="32"/>
          <w:szCs w:val="32"/>
        </w:rPr>
      </w:pPr>
      <w:r w:rsidRPr="006B3863">
        <w:rPr>
          <w:b/>
          <w:sz w:val="32"/>
          <w:szCs w:val="32"/>
        </w:rPr>
        <w:t>INFORMATIVO SOBRE OBJETIVOS DE APRENDIZAJE Y CONTENIDOS</w:t>
      </w:r>
      <w:r>
        <w:rPr>
          <w:b/>
          <w:sz w:val="32"/>
          <w:szCs w:val="32"/>
        </w:rPr>
        <w:t xml:space="preserve"> DE</w:t>
      </w:r>
      <w:r w:rsidRPr="006B3863">
        <w:rPr>
          <w:b/>
          <w:sz w:val="32"/>
          <w:szCs w:val="32"/>
        </w:rPr>
        <w:t xml:space="preserve"> EXÁMENES FINALES</w:t>
      </w:r>
    </w:p>
    <w:p w14:paraId="74CA64B9" w14:textId="77777777" w:rsidR="006B3863" w:rsidRPr="006B3863" w:rsidRDefault="006B3863">
      <w:pPr>
        <w:rPr>
          <w:sz w:val="28"/>
          <w:szCs w:val="28"/>
        </w:rPr>
      </w:pPr>
    </w:p>
    <w:p w14:paraId="1387162E" w14:textId="77777777" w:rsidR="006B3863" w:rsidRPr="006B3863" w:rsidRDefault="006B3863">
      <w:pPr>
        <w:rPr>
          <w:sz w:val="28"/>
          <w:szCs w:val="28"/>
        </w:rPr>
      </w:pPr>
      <w:r w:rsidRPr="006B3863">
        <w:rPr>
          <w:sz w:val="28"/>
          <w:szCs w:val="28"/>
        </w:rPr>
        <w:t>PROFESOR: FELIPE MORA</w:t>
      </w:r>
    </w:p>
    <w:p w14:paraId="406A97AF" w14:textId="77777777" w:rsidR="006B3863" w:rsidRPr="006B3863" w:rsidRDefault="006B3863">
      <w:pPr>
        <w:rPr>
          <w:sz w:val="28"/>
          <w:szCs w:val="28"/>
        </w:rPr>
      </w:pPr>
      <w:r w:rsidRPr="006B3863">
        <w:rPr>
          <w:sz w:val="28"/>
          <w:szCs w:val="28"/>
        </w:rPr>
        <w:t>ASIGNATURA: FÍSICA</w:t>
      </w:r>
    </w:p>
    <w:p w14:paraId="5449FE86" w14:textId="77777777" w:rsidR="006B3863" w:rsidRPr="006B3863" w:rsidRDefault="006B3863">
      <w:pPr>
        <w:rPr>
          <w:sz w:val="28"/>
          <w:szCs w:val="28"/>
        </w:rPr>
      </w:pPr>
      <w:r w:rsidRPr="006B3863">
        <w:rPr>
          <w:sz w:val="28"/>
          <w:szCs w:val="28"/>
        </w:rPr>
        <w:t>CURSO</w:t>
      </w:r>
      <w:r w:rsidR="00CB782F">
        <w:rPr>
          <w:sz w:val="28"/>
          <w:szCs w:val="28"/>
        </w:rPr>
        <w:t>: SEGUNDO</w:t>
      </w:r>
      <w:r w:rsidRPr="006B3863">
        <w:rPr>
          <w:sz w:val="28"/>
          <w:szCs w:val="28"/>
        </w:rPr>
        <w:t xml:space="preserve"> MEDIO</w:t>
      </w:r>
    </w:p>
    <w:p w14:paraId="35B62E60" w14:textId="77777777" w:rsidR="006B3863" w:rsidRDefault="006B3863"/>
    <w:p w14:paraId="291DEE98" w14:textId="77777777" w:rsidR="006B3863" w:rsidRPr="00545E05" w:rsidRDefault="006B3863" w:rsidP="006B3863">
      <w:pPr>
        <w:rPr>
          <w:rFonts w:ascii="Arial" w:hAnsi="Arial" w:cs="Arial"/>
          <w:b/>
        </w:rPr>
      </w:pPr>
    </w:p>
    <w:tbl>
      <w:tblPr>
        <w:tblW w:w="8517" w:type="dxa"/>
        <w:tblInd w:w="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5"/>
        <w:gridCol w:w="4252"/>
      </w:tblGrid>
      <w:tr w:rsidR="00CB782F" w:rsidRPr="00CB782F" w14:paraId="74D1B62B" w14:textId="77777777" w:rsidTr="00DC3FBA">
        <w:trPr>
          <w:trHeight w:val="264"/>
        </w:trPr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70F43" w14:textId="77777777" w:rsidR="00CB782F" w:rsidRPr="00CB782F" w:rsidRDefault="00CB782F" w:rsidP="00DC3FBA">
            <w:pPr>
              <w:jc w:val="center"/>
              <w:rPr>
                <w:rFonts w:ascii="Arial" w:hAnsi="Arial" w:cs="Arial"/>
                <w:b/>
                <w:lang w:val="es-CL" w:eastAsia="es-CL"/>
              </w:rPr>
            </w:pPr>
            <w:r w:rsidRPr="00CB782F">
              <w:rPr>
                <w:rFonts w:ascii="Arial" w:hAnsi="Arial" w:cs="Arial"/>
                <w:b/>
                <w:lang w:val="es-CL" w:eastAsia="es-CL"/>
              </w:rPr>
              <w:t>APRENDIZAJE ESPERADO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7992" w14:textId="77777777" w:rsidR="00CB782F" w:rsidRPr="00CB782F" w:rsidRDefault="00CB782F" w:rsidP="00DC3FBA">
            <w:pPr>
              <w:jc w:val="center"/>
              <w:rPr>
                <w:rFonts w:ascii="Arial" w:hAnsi="Arial" w:cs="Arial"/>
                <w:b/>
                <w:lang w:val="es-CL" w:eastAsia="es-CL"/>
              </w:rPr>
            </w:pPr>
            <w:r w:rsidRPr="00CB782F">
              <w:rPr>
                <w:rFonts w:ascii="Arial" w:hAnsi="Arial" w:cs="Arial"/>
                <w:b/>
                <w:lang w:val="es-CL" w:eastAsia="es-CL"/>
              </w:rPr>
              <w:t>CONTENIDO</w:t>
            </w:r>
          </w:p>
        </w:tc>
      </w:tr>
      <w:tr w:rsidR="00CB782F" w:rsidRPr="00CB782F" w14:paraId="073083C6" w14:textId="77777777" w:rsidTr="00746F37">
        <w:trPr>
          <w:trHeight w:val="25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85F59" w14:textId="77777777" w:rsidR="00CB782F" w:rsidRDefault="00CB782F" w:rsidP="00746F37">
            <w:pPr>
              <w:rPr>
                <w:rFonts w:cs="Arial"/>
                <w:lang w:val="es-CL" w:eastAsia="es-CL"/>
              </w:rPr>
            </w:pPr>
            <w:r w:rsidRPr="00CC0DC6">
              <w:rPr>
                <w:rFonts w:cs="Arial"/>
                <w:lang w:val="es-CL" w:eastAsia="es-CL"/>
              </w:rPr>
              <w:t>AE 01  Describir gráficamente, cualitativa y cuantitativamente movimientos rectilíneos uniformes y movimientos rectilíneos con aceleración constante.</w:t>
            </w:r>
          </w:p>
          <w:p w14:paraId="14DEB14D" w14:textId="77777777" w:rsidR="00B23177" w:rsidRDefault="00B23177" w:rsidP="00746F37">
            <w:pPr>
              <w:rPr>
                <w:rFonts w:cs="Arial"/>
                <w:lang w:val="es-CL" w:eastAsia="es-CL"/>
              </w:rPr>
            </w:pPr>
          </w:p>
          <w:p w14:paraId="2C46918C" w14:textId="1805B4F3" w:rsidR="00B23177" w:rsidRPr="00CC0DC6" w:rsidRDefault="00B23177" w:rsidP="00746F37">
            <w:pPr>
              <w:rPr>
                <w:rFonts w:cs="Arial"/>
                <w:lang w:val="es-CL" w:eastAsia="es-CL"/>
              </w:rPr>
            </w:pPr>
            <w:r w:rsidRPr="00CC0DC6">
              <w:rPr>
                <w:rFonts w:cs="Arial"/>
                <w:lang w:val="es-CL" w:eastAsia="es-CL"/>
              </w:rPr>
              <w:t>AE 03  Aplicar los principios de Newton (el de inercia, el de masa y el de acción y reacción) para explicar la acción de diversas fuerzas que suelen operar sobre objetos en situaciones de la vida cotidiana.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51ED" w14:textId="3AF808EE" w:rsidR="00B23177" w:rsidRDefault="00B23177" w:rsidP="00B23177">
            <w:pPr>
              <w:rPr>
                <w:rFonts w:cs="Arial"/>
                <w:lang w:val="es-CL" w:eastAsia="es-CL"/>
              </w:rPr>
            </w:pPr>
            <w:r>
              <w:rPr>
                <w:rFonts w:cs="Arial"/>
                <w:lang w:val="es-CL" w:eastAsia="es-CL"/>
              </w:rPr>
              <w:t xml:space="preserve">- Identificar </w:t>
            </w:r>
            <w:r w:rsidR="00CB782F" w:rsidRPr="00CC0DC6">
              <w:rPr>
                <w:rFonts w:cs="Arial"/>
                <w:lang w:val="es-CL" w:eastAsia="es-CL"/>
              </w:rPr>
              <w:t>MUR Y MURA</w:t>
            </w:r>
            <w:r w:rsidRPr="00CC0DC6">
              <w:rPr>
                <w:rFonts w:cs="Arial"/>
                <w:lang w:val="es-CL" w:eastAsia="es-CL"/>
              </w:rPr>
              <w:t xml:space="preserve"> </w:t>
            </w:r>
            <w:r>
              <w:rPr>
                <w:rFonts w:cs="Arial"/>
                <w:lang w:val="es-CL" w:eastAsia="es-CL"/>
              </w:rPr>
              <w:t xml:space="preserve">en gráficos </w:t>
            </w:r>
            <w:r w:rsidR="00746F37">
              <w:rPr>
                <w:rFonts w:cs="Arial"/>
                <w:lang w:val="es-CL" w:eastAsia="es-CL"/>
              </w:rPr>
              <w:t>posición/tiempo, velocidad/tiempo, aceleración/tiempo</w:t>
            </w:r>
          </w:p>
          <w:p w14:paraId="3EF504E5" w14:textId="6EEAACD3" w:rsidR="00746F37" w:rsidRDefault="00746F37" w:rsidP="00B23177">
            <w:pPr>
              <w:rPr>
                <w:rFonts w:cs="Arial"/>
                <w:lang w:val="es-CL" w:eastAsia="es-CL"/>
              </w:rPr>
            </w:pPr>
            <w:r>
              <w:rPr>
                <w:rFonts w:cs="Arial"/>
                <w:lang w:val="es-CL" w:eastAsia="es-CL"/>
              </w:rPr>
              <w:t>- Momentum lineal, su cálculo</w:t>
            </w:r>
          </w:p>
          <w:p w14:paraId="6F2C1261" w14:textId="47C1C047" w:rsidR="00746F37" w:rsidRDefault="00746F37" w:rsidP="00B23177">
            <w:pPr>
              <w:rPr>
                <w:rFonts w:cs="Arial"/>
                <w:lang w:val="es-CL" w:eastAsia="es-CL"/>
              </w:rPr>
            </w:pPr>
            <w:r>
              <w:rPr>
                <w:rFonts w:cs="Arial"/>
                <w:lang w:val="es-CL" w:eastAsia="es-CL"/>
              </w:rPr>
              <w:t>- Choques elásticos e inelásticos. Identificarlos según situaciones</w:t>
            </w:r>
          </w:p>
          <w:p w14:paraId="5F8E10A0" w14:textId="77777777" w:rsidR="00CB782F" w:rsidRDefault="00746F37" w:rsidP="00746F37">
            <w:pPr>
              <w:rPr>
                <w:rFonts w:cs="Arial"/>
                <w:lang w:val="es-CL" w:eastAsia="es-CL"/>
              </w:rPr>
            </w:pPr>
            <w:r>
              <w:rPr>
                <w:rFonts w:cs="Arial"/>
                <w:lang w:val="es-CL" w:eastAsia="es-CL"/>
              </w:rPr>
              <w:t>- Aplicación e identificación de las leyes de Newton en diversos contextos</w:t>
            </w:r>
          </w:p>
          <w:p w14:paraId="2A4A8080" w14:textId="558A6408" w:rsidR="00746F37" w:rsidRPr="00CC0DC6" w:rsidRDefault="00746F37" w:rsidP="00746F37">
            <w:pPr>
              <w:rPr>
                <w:rFonts w:cs="Arial"/>
                <w:lang w:val="es-CL" w:eastAsia="es-CL"/>
              </w:rPr>
            </w:pPr>
            <w:r>
              <w:rPr>
                <w:rFonts w:cs="Arial"/>
                <w:lang w:val="es-CL" w:eastAsia="es-CL"/>
              </w:rPr>
              <w:t>- Comportamiento de la energía cinética y energía potencial durante una vaída libre</w:t>
            </w:r>
          </w:p>
        </w:tc>
      </w:tr>
      <w:tr w:rsidR="00CB782F" w:rsidRPr="00CB782F" w14:paraId="11DEA937" w14:textId="77777777" w:rsidTr="00DC3FBA">
        <w:trPr>
          <w:trHeight w:val="264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AFB1A" w14:textId="77777777" w:rsidR="00CB782F" w:rsidRDefault="00CB782F" w:rsidP="00DC3FBA">
            <w:pPr>
              <w:rPr>
                <w:rFonts w:cs="Arial"/>
                <w:lang w:val="es-CL" w:eastAsia="es-CL"/>
              </w:rPr>
            </w:pPr>
            <w:r w:rsidRPr="00CC0DC6">
              <w:rPr>
                <w:rFonts w:cs="Arial"/>
                <w:lang w:val="es-CL" w:eastAsia="es-CL"/>
              </w:rPr>
              <w:t>AE 01  Explicar el funcionamiento de termómetros, el origen y las relaciones entre las escalas Celsius y Kelvin, aplicando los conceptos de dilatación y equilibrio térmico.</w:t>
            </w:r>
          </w:p>
          <w:p w14:paraId="5A68D787" w14:textId="77777777" w:rsidR="00DE1196" w:rsidRDefault="00DE1196" w:rsidP="00DC3FBA">
            <w:pPr>
              <w:rPr>
                <w:rFonts w:cs="Arial"/>
                <w:lang w:val="es-CL" w:eastAsia="es-CL"/>
              </w:rPr>
            </w:pPr>
          </w:p>
          <w:p w14:paraId="5C63E71E" w14:textId="2E7B3D24" w:rsidR="00DE1196" w:rsidRPr="00DE1196" w:rsidRDefault="00DE1196" w:rsidP="00DE1196">
            <w:pPr>
              <w:rPr>
                <w:rFonts w:cs="Arial"/>
                <w:lang w:val="es-CL" w:eastAsia="es-CL"/>
              </w:rPr>
            </w:pPr>
            <w:r w:rsidRPr="00DE1196">
              <w:rPr>
                <w:rFonts w:cs="Arial"/>
                <w:lang w:val="es-CL" w:eastAsia="es-CL"/>
              </w:rPr>
              <w:t>AE 02</w:t>
            </w:r>
            <w:r>
              <w:rPr>
                <w:rFonts w:cs="Arial"/>
                <w:lang w:val="es-CL" w:eastAsia="es-CL"/>
              </w:rPr>
              <w:t xml:space="preserve"> </w:t>
            </w:r>
            <w:r w:rsidRPr="00DE1196">
              <w:rPr>
                <w:rFonts w:cs="Arial"/>
                <w:lang w:val="es-CL" w:eastAsia="es-CL"/>
              </w:rPr>
              <w:t>Utilizar principios, leyes y teorías para explicar conceptos y fenómenos térmicos como:</w:t>
            </w:r>
          </w:p>
          <w:p w14:paraId="7FA65EAC" w14:textId="77777777" w:rsidR="00DE1196" w:rsidRPr="00DE1196" w:rsidRDefault="00DE1196" w:rsidP="00DE1196">
            <w:pPr>
              <w:rPr>
                <w:rFonts w:cs="Arial"/>
                <w:lang w:val="es-CL" w:eastAsia="es-CL"/>
              </w:rPr>
            </w:pPr>
            <w:r w:rsidRPr="00DE1196">
              <w:rPr>
                <w:rFonts w:cs="Arial"/>
                <w:lang w:val="es-CL" w:eastAsia="es-CL"/>
              </w:rPr>
              <w:t>›  energía interna, calor y temperatura</w:t>
            </w:r>
          </w:p>
          <w:p w14:paraId="2C8ADCE1" w14:textId="77777777" w:rsidR="00DE1196" w:rsidRPr="00DE1196" w:rsidRDefault="00DE1196" w:rsidP="00DE1196">
            <w:pPr>
              <w:rPr>
                <w:rFonts w:cs="Arial"/>
                <w:lang w:val="es-CL" w:eastAsia="es-CL"/>
              </w:rPr>
            </w:pPr>
            <w:r w:rsidRPr="00DE1196">
              <w:rPr>
                <w:rFonts w:cs="Arial"/>
                <w:lang w:val="es-CL" w:eastAsia="es-CL"/>
              </w:rPr>
              <w:t>›  conducción, convección y radiación</w:t>
            </w:r>
          </w:p>
          <w:p w14:paraId="664868E5" w14:textId="77777777" w:rsidR="00DE1196" w:rsidRPr="00DE1196" w:rsidRDefault="00DE1196" w:rsidP="00DE1196">
            <w:pPr>
              <w:rPr>
                <w:rFonts w:cs="Arial"/>
                <w:lang w:val="es-CL" w:eastAsia="es-CL"/>
              </w:rPr>
            </w:pPr>
            <w:r w:rsidRPr="00DE1196">
              <w:rPr>
                <w:rFonts w:cs="Arial"/>
                <w:lang w:val="es-CL" w:eastAsia="es-CL"/>
              </w:rPr>
              <w:t>›  calor y temperatura en los cambios de estado</w:t>
            </w:r>
          </w:p>
          <w:p w14:paraId="4FDB4D4A" w14:textId="6E1E0500" w:rsidR="00DE1196" w:rsidRPr="00CC0DC6" w:rsidRDefault="00DE1196" w:rsidP="00DE1196">
            <w:pPr>
              <w:rPr>
                <w:rFonts w:cs="Arial"/>
                <w:lang w:val="es-CL" w:eastAsia="es-CL"/>
              </w:rPr>
            </w:pPr>
            <w:r w:rsidRPr="00DE1196">
              <w:rPr>
                <w:rFonts w:cs="Arial"/>
                <w:lang w:val="es-CL" w:eastAsia="es-CL"/>
              </w:rPr>
              <w:t xml:space="preserve">›  </w:t>
            </w:r>
            <w:proofErr w:type="gramStart"/>
            <w:r w:rsidRPr="00DE1196">
              <w:rPr>
                <w:rFonts w:cs="Arial"/>
                <w:lang w:val="es-CL" w:eastAsia="es-CL"/>
              </w:rPr>
              <w:t>calor</w:t>
            </w:r>
            <w:proofErr w:type="gramEnd"/>
            <w:r w:rsidRPr="00DE1196">
              <w:rPr>
                <w:rFonts w:cs="Arial"/>
                <w:lang w:val="es-CL" w:eastAsia="es-CL"/>
              </w:rPr>
              <w:t xml:space="preserve"> específico, de fusión y evaporación</w:t>
            </w:r>
            <w:r>
              <w:rPr>
                <w:rFonts w:cs="Arial"/>
                <w:lang w:val="es-CL" w:eastAsia="es-CL"/>
              </w:rPr>
              <w:t xml:space="preserve"> </w:t>
            </w:r>
            <w:r w:rsidRPr="00DE1196">
              <w:rPr>
                <w:rFonts w:cs="Arial"/>
                <w:lang w:val="es-CL" w:eastAsia="es-CL"/>
              </w:rPr>
              <w:t>y sus aplicaciones en el entorno cotidiano y en la resolución de problemas.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46D4" w14:textId="77777777" w:rsidR="00DE1196" w:rsidRDefault="00DE1196" w:rsidP="00DE1196">
            <w:pPr>
              <w:rPr>
                <w:rFonts w:cs="Arial"/>
                <w:lang w:val="es-CL" w:eastAsia="es-CL"/>
              </w:rPr>
            </w:pPr>
            <w:r>
              <w:rPr>
                <w:rFonts w:cs="Arial"/>
                <w:lang w:val="es-CL" w:eastAsia="es-CL"/>
              </w:rPr>
              <w:t xml:space="preserve">- Comprender y aplicar concepto de </w:t>
            </w:r>
            <w:r w:rsidR="00CB782F" w:rsidRPr="00CC0DC6">
              <w:rPr>
                <w:rFonts w:cs="Arial"/>
                <w:lang w:val="es-CL" w:eastAsia="es-CL"/>
              </w:rPr>
              <w:t>CALOR Y TEMPERATURA</w:t>
            </w:r>
          </w:p>
          <w:p w14:paraId="60837EB5" w14:textId="77777777" w:rsidR="00CB782F" w:rsidRDefault="00DE1196" w:rsidP="00DE1196">
            <w:pPr>
              <w:rPr>
                <w:rFonts w:cs="Arial"/>
                <w:lang w:val="es-CL" w:eastAsia="es-CL"/>
              </w:rPr>
            </w:pPr>
            <w:r>
              <w:rPr>
                <w:rFonts w:cs="Arial"/>
                <w:lang w:val="es-CL" w:eastAsia="es-CL"/>
              </w:rPr>
              <w:t>- Comprender construcción de escalas Celsius y Kelvin</w:t>
            </w:r>
          </w:p>
          <w:p w14:paraId="75A99D51" w14:textId="77777777" w:rsidR="00DE1196" w:rsidRDefault="00DE1196" w:rsidP="00DE1196">
            <w:pPr>
              <w:rPr>
                <w:rFonts w:cs="Arial"/>
                <w:lang w:val="es-CL" w:eastAsia="es-CL"/>
              </w:rPr>
            </w:pPr>
            <w:r>
              <w:rPr>
                <w:rFonts w:cs="Arial"/>
                <w:lang w:val="es-CL" w:eastAsia="es-CL"/>
              </w:rPr>
              <w:t xml:space="preserve">- </w:t>
            </w:r>
            <w:r w:rsidR="00043C4F">
              <w:rPr>
                <w:rFonts w:cs="Arial"/>
                <w:lang w:val="es-CL" w:eastAsia="es-CL"/>
              </w:rPr>
              <w:t>Comprender y analizar casos en que se manifieste la dilatación térmica</w:t>
            </w:r>
          </w:p>
          <w:p w14:paraId="2FB8EB70" w14:textId="77777777" w:rsidR="00043C4F" w:rsidRDefault="00043C4F" w:rsidP="00DE1196">
            <w:pPr>
              <w:rPr>
                <w:rFonts w:cs="Arial"/>
                <w:lang w:val="es-CL" w:eastAsia="es-CL"/>
              </w:rPr>
            </w:pPr>
            <w:r>
              <w:rPr>
                <w:rFonts w:cs="Arial"/>
                <w:lang w:val="es-CL" w:eastAsia="es-CL"/>
              </w:rPr>
              <w:t>- comprender concepto de calor específico</w:t>
            </w:r>
          </w:p>
          <w:p w14:paraId="2B310021" w14:textId="4EE10213" w:rsidR="00043C4F" w:rsidRPr="00CC0DC6" w:rsidRDefault="00043C4F" w:rsidP="00DE1196">
            <w:pPr>
              <w:rPr>
                <w:rFonts w:cs="Arial"/>
                <w:lang w:val="es-CL" w:eastAsia="es-CL"/>
              </w:rPr>
            </w:pPr>
            <w:r>
              <w:rPr>
                <w:rFonts w:cs="Arial"/>
                <w:lang w:val="es-CL" w:eastAsia="es-CL"/>
              </w:rPr>
              <w:t>- Aplicar a diversos casos los 3 tipos de transmisión del calor</w:t>
            </w:r>
          </w:p>
        </w:tc>
      </w:tr>
      <w:tr w:rsidR="00CB782F" w:rsidRPr="00CB782F" w14:paraId="3AC81910" w14:textId="77777777" w:rsidTr="002A0EE2">
        <w:trPr>
          <w:trHeight w:val="255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E5170" w14:textId="642CE68D" w:rsidR="00CB782F" w:rsidRPr="00CC0DC6" w:rsidRDefault="00CB782F" w:rsidP="002A0EE2">
            <w:pPr>
              <w:rPr>
                <w:rFonts w:cs="Arial"/>
                <w:lang w:val="es-CL" w:eastAsia="es-CL"/>
              </w:rPr>
            </w:pPr>
            <w:r w:rsidRPr="00CC0DC6">
              <w:rPr>
                <w:rFonts w:cs="Arial"/>
                <w:lang w:val="es-CL" w:eastAsia="es-CL"/>
              </w:rPr>
              <w:t>AE 01  Analizar los modelos geocéntrico y heliocéntrico previos a Kepler y, a través de ellos: ›  las limitaciones de las representaciones científicas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68852" w14:textId="59293438" w:rsidR="002A0EE2" w:rsidRDefault="002A0EE2" w:rsidP="002A0EE2">
            <w:pPr>
              <w:rPr>
                <w:rFonts w:cs="Arial"/>
                <w:lang w:val="es-CL" w:eastAsia="es-CL"/>
              </w:rPr>
            </w:pPr>
            <w:r>
              <w:rPr>
                <w:rFonts w:cs="Arial"/>
                <w:lang w:val="es-CL" w:eastAsia="es-CL"/>
              </w:rPr>
              <w:t>- Identificar semejanzas y diferencias entre los modelos geocéntrico y heliocéntrico</w:t>
            </w:r>
          </w:p>
          <w:p w14:paraId="0E5700D8" w14:textId="28918A7A" w:rsidR="00CB782F" w:rsidRPr="00CC0DC6" w:rsidRDefault="002A0EE2" w:rsidP="00E33757">
            <w:pPr>
              <w:rPr>
                <w:rFonts w:cs="Arial"/>
                <w:lang w:val="es-CL" w:eastAsia="es-CL"/>
              </w:rPr>
            </w:pPr>
            <w:r>
              <w:rPr>
                <w:rFonts w:cs="Arial"/>
                <w:lang w:val="es-CL" w:eastAsia="es-CL"/>
              </w:rPr>
              <w:t>- Identificar a los personajes que colaboraron con</w:t>
            </w:r>
            <w:r w:rsidR="00E33757">
              <w:rPr>
                <w:rFonts w:cs="Arial"/>
                <w:lang w:val="es-CL" w:eastAsia="es-CL"/>
              </w:rPr>
              <w:t xml:space="preserve"> el desarrollo de estas teorías</w:t>
            </w:r>
          </w:p>
        </w:tc>
      </w:tr>
      <w:tr w:rsidR="00CB782F" w:rsidRPr="00CB782F" w14:paraId="25E26897" w14:textId="77777777" w:rsidTr="00E33757">
        <w:trPr>
          <w:trHeight w:val="264"/>
        </w:trPr>
        <w:tc>
          <w:tcPr>
            <w:tcW w:w="42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6564D" w14:textId="7DE17E84" w:rsidR="00CB782F" w:rsidRPr="00CC0DC6" w:rsidRDefault="00CB782F" w:rsidP="00E33757">
            <w:pPr>
              <w:rPr>
                <w:rFonts w:cs="Arial"/>
                <w:lang w:val="es-CL" w:eastAsia="es-CL"/>
              </w:rPr>
            </w:pPr>
            <w:r w:rsidRPr="00CC0DC6">
              <w:rPr>
                <w:rFonts w:cs="Arial"/>
                <w:lang w:val="es-CL" w:eastAsia="es-CL"/>
              </w:rPr>
              <w:t>AE 02  Aplicar las leyes de Kepler y Newton para realizar predicciones en el ámbito astronómico.</w:t>
            </w: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29DB" w14:textId="73246D13" w:rsidR="00E33757" w:rsidRDefault="00E33757" w:rsidP="00E33757">
            <w:pPr>
              <w:rPr>
                <w:rFonts w:cs="Arial"/>
                <w:lang w:val="es-CL" w:eastAsia="es-CL"/>
              </w:rPr>
            </w:pPr>
            <w:r>
              <w:rPr>
                <w:rFonts w:cs="Arial"/>
                <w:lang w:val="es-CL" w:eastAsia="es-CL"/>
              </w:rPr>
              <w:t xml:space="preserve">- Comprender las leyes de Kepler </w:t>
            </w:r>
          </w:p>
          <w:p w14:paraId="3BEB7E84" w14:textId="54617055" w:rsidR="00E33757" w:rsidRDefault="00E33757" w:rsidP="00E33757">
            <w:pPr>
              <w:rPr>
                <w:rFonts w:cs="Arial"/>
                <w:lang w:val="es-CL" w:eastAsia="es-CL"/>
              </w:rPr>
            </w:pPr>
            <w:r>
              <w:rPr>
                <w:rFonts w:cs="Arial"/>
                <w:lang w:val="es-CL" w:eastAsia="es-CL"/>
              </w:rPr>
              <w:t>- Aplicar las leyes de Kepler a diversos astros en donde queden evidenciados</w:t>
            </w:r>
          </w:p>
          <w:p w14:paraId="57795A47" w14:textId="0BE8FA7B" w:rsidR="00E33757" w:rsidRDefault="00E33757" w:rsidP="00E33757">
            <w:pPr>
              <w:rPr>
                <w:rFonts w:cs="Arial"/>
                <w:lang w:val="es-CL" w:eastAsia="es-CL"/>
              </w:rPr>
            </w:pPr>
            <w:r>
              <w:rPr>
                <w:rFonts w:cs="Arial"/>
                <w:lang w:val="es-CL" w:eastAsia="es-CL"/>
              </w:rPr>
              <w:t>- Comprender el origen de la ley de gravitación universal</w:t>
            </w:r>
          </w:p>
          <w:p w14:paraId="3BD9997F" w14:textId="4A176FF2" w:rsidR="00CB782F" w:rsidRPr="00CC0DC6" w:rsidRDefault="00E33757" w:rsidP="0027584C">
            <w:pPr>
              <w:rPr>
                <w:rFonts w:cs="Arial"/>
                <w:lang w:val="es-CL" w:eastAsia="es-CL"/>
              </w:rPr>
            </w:pPr>
            <w:r>
              <w:rPr>
                <w:rFonts w:cs="Arial"/>
                <w:lang w:val="es-CL" w:eastAsia="es-CL"/>
              </w:rPr>
              <w:t xml:space="preserve">- </w:t>
            </w:r>
            <w:r w:rsidR="0027584C">
              <w:rPr>
                <w:rFonts w:cs="Arial"/>
                <w:lang w:val="es-CL" w:eastAsia="es-CL"/>
              </w:rPr>
              <w:t xml:space="preserve">Aplicar la gravitación universal a supuestos problemáticos </w:t>
            </w:r>
          </w:p>
        </w:tc>
      </w:tr>
    </w:tbl>
    <w:p w14:paraId="7FB75FD2" w14:textId="77777777" w:rsidR="006B3863" w:rsidRDefault="006B3863">
      <w:bookmarkStart w:id="0" w:name="_GoBack"/>
      <w:bookmarkEnd w:id="0"/>
    </w:p>
    <w:sectPr w:rsidR="006B3863" w:rsidSect="006B3863">
      <w:pgSz w:w="12240" w:h="1872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3863"/>
    <w:rsid w:val="00043C4F"/>
    <w:rsid w:val="0027584C"/>
    <w:rsid w:val="002A0EE2"/>
    <w:rsid w:val="002A266E"/>
    <w:rsid w:val="006B3863"/>
    <w:rsid w:val="00746F37"/>
    <w:rsid w:val="00B23177"/>
    <w:rsid w:val="00C870FE"/>
    <w:rsid w:val="00CB782F"/>
    <w:rsid w:val="00CC0DC6"/>
    <w:rsid w:val="00DE1196"/>
    <w:rsid w:val="00E33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C4DB4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231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231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file://localhost/http/::rubendario.cl:sitio:wp-content:uploads:2011:09:logo250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359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GP</Company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Xileno</dc:creator>
  <cp:lastModifiedBy>Xileno</cp:lastModifiedBy>
  <cp:revision>2</cp:revision>
  <dcterms:created xsi:type="dcterms:W3CDTF">2015-11-01T21:09:00Z</dcterms:created>
  <dcterms:modified xsi:type="dcterms:W3CDTF">2015-11-01T21:09:00Z</dcterms:modified>
</cp:coreProperties>
</file>